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360-1 DE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(Ø x H): 78 x 89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4007841032852</w:t>
      </w:r>
      <w:br/>
      <w:r>
        <w:rPr/>
        <w:t xml:space="preserve">• Modèle: Détecteur de mouvement</w:t>
      </w:r>
      <w:br/>
      <w:r>
        <w:rPr/>
        <w:t xml:space="preserve">• Applications: Extérieur, Intérieur</w:t>
      </w:r>
      <w:br/>
      <w:r>
        <w:rPr/>
        <w:t xml:space="preserve">• Emplacement, pièce: extérieur, entrée, tout autour du bâtiment, terrasse / balcon, Intérieur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Contenu de l'emballage: 1</w:t>
      </w:r>
      <w:br/>
      <w:r>
        <w:rPr/>
        <w:t xml:space="preserve">• Montage: Faux-plafonds, Plafond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– 60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350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100 W</w:t>
      </w:r>
      <w:br/>
      <w:r>
        <w:rPr/>
        <w:t xml:space="preserve">• Lampes LED &gt; 2 W &lt; 8 W: 175 W</w:t>
      </w:r>
      <w:br/>
      <w:r>
        <w:rPr/>
        <w:t xml:space="preserve">• Lampes LED &gt; 8 W: 350 W</w:t>
      </w:r>
      <w:br/>
      <w:r>
        <w:rPr/>
        <w:t xml:space="preserve">• Charge capacitive	 en μF: 132 µF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2,50 – 4,00 m</w:t>
      </w:r>
      <w:br/>
      <w:r>
        <w:rPr/>
        <w:t xml:space="preserve">• Hauteur de montage max.: 4,00 m</w:t>
      </w:r>
      <w:br/>
      <w:r>
        <w:rPr/>
        <w:t xml:space="preserve">• Hauteur de montage optimale: 2,5 m</w:t>
      </w:r>
      <w:br/>
      <w:r>
        <w:rPr/>
        <w:t xml:space="preserve">• Angle de détection: 360 °</w:t>
      </w:r>
      <w:br/>
      <w:r>
        <w:rPr/>
        <w:t xml:space="preserve">• Angle d'ouverture: 90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Ø 4 m (13 m²)</w:t>
      </w:r>
      <w:br/>
      <w:r>
        <w:rPr/>
        <w:t xml:space="preserve">• Portée tangentielle: Ø 8 m (50 m²)</w:t>
      </w:r>
      <w:br/>
      <w:r>
        <w:rPr/>
        <w:t xml:space="preserve">• Zones de commutation: 304 zones de commutation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032852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360-1 DE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2026-03-24T01:06:30+01:00</dcterms:created>
  <dcterms:modified xsi:type="dcterms:W3CDTF">2026-03-24T01:06:30+01:00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